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25D60" w14:textId="3F776299" w:rsidR="007739AF" w:rsidRDefault="007739AF" w:rsidP="007739AF">
      <w:pPr>
        <w:jc w:val="center"/>
        <w:rPr>
          <w:rFonts w:ascii="Arial" w:hAnsi="Arial" w:cs="Arial"/>
        </w:rPr>
      </w:pPr>
      <w:r>
        <w:rPr>
          <w:rFonts w:ascii="Arial" w:hAnsi="Arial" w:cs="Arial"/>
          <w:noProof/>
        </w:rPr>
        <w:drawing>
          <wp:inline distT="0" distB="0" distL="0" distR="0" wp14:anchorId="6802542E" wp14:editId="16EA0CD0">
            <wp:extent cx="1725003" cy="1725003"/>
            <wp:effectExtent l="0" t="0" r="254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927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5029" cy="1725029"/>
                    </a:xfrm>
                    <a:prstGeom prst="rect">
                      <a:avLst/>
                    </a:prstGeom>
                  </pic:spPr>
                </pic:pic>
              </a:graphicData>
            </a:graphic>
          </wp:inline>
        </w:drawing>
      </w:r>
    </w:p>
    <w:p w14:paraId="620E6684" w14:textId="77777777" w:rsidR="007739AF" w:rsidRDefault="007739AF" w:rsidP="007739AF">
      <w:pPr>
        <w:jc w:val="center"/>
        <w:rPr>
          <w:rFonts w:ascii="Arial" w:hAnsi="Arial" w:cs="Arial"/>
        </w:rPr>
      </w:pPr>
    </w:p>
    <w:p w14:paraId="08DDD2B4" w14:textId="6B847674" w:rsidR="007739AF" w:rsidRPr="007739AF" w:rsidRDefault="007739AF" w:rsidP="007739AF">
      <w:pPr>
        <w:jc w:val="center"/>
        <w:rPr>
          <w:rFonts w:ascii="Arial" w:hAnsi="Arial" w:cs="Arial"/>
          <w:b/>
          <w:bCs/>
        </w:rPr>
      </w:pPr>
      <w:r w:rsidRPr="007739AF">
        <w:rPr>
          <w:rFonts w:ascii="Arial" w:hAnsi="Arial" w:cs="Arial"/>
          <w:b/>
          <w:bCs/>
        </w:rPr>
        <w:t>FEW “SCHEDULE F” ISSUE PAPER</w:t>
      </w:r>
    </w:p>
    <w:p w14:paraId="3A24FB64" w14:textId="48F0E6E2" w:rsidR="007739AF" w:rsidRDefault="007739AF" w:rsidP="007739AF">
      <w:pPr>
        <w:jc w:val="center"/>
        <w:rPr>
          <w:rFonts w:ascii="Arial" w:hAnsi="Arial" w:cs="Arial"/>
        </w:rPr>
      </w:pPr>
      <w:r>
        <w:rPr>
          <w:rFonts w:ascii="Arial" w:hAnsi="Arial" w:cs="Arial"/>
        </w:rPr>
        <w:t>Washington Premier Group</w:t>
      </w:r>
    </w:p>
    <w:p w14:paraId="7B832789" w14:textId="5ED34B2F" w:rsidR="007739AF" w:rsidRDefault="007739AF" w:rsidP="007739AF">
      <w:pPr>
        <w:jc w:val="center"/>
        <w:rPr>
          <w:rFonts w:ascii="Arial" w:hAnsi="Arial" w:cs="Arial"/>
        </w:rPr>
      </w:pPr>
      <w:r>
        <w:rPr>
          <w:rFonts w:ascii="Arial" w:hAnsi="Arial" w:cs="Arial"/>
        </w:rPr>
        <w:t>November 5, 2020</w:t>
      </w:r>
    </w:p>
    <w:p w14:paraId="7D52142C" w14:textId="77777777" w:rsidR="007739AF" w:rsidRPr="007739AF" w:rsidRDefault="007739AF" w:rsidP="007739AF">
      <w:pPr>
        <w:rPr>
          <w:rFonts w:ascii="Arial" w:hAnsi="Arial" w:cs="Arial"/>
        </w:rPr>
      </w:pPr>
    </w:p>
    <w:p w14:paraId="2D15501A" w14:textId="2512547B" w:rsidR="007739AF" w:rsidRDefault="007739AF" w:rsidP="007739AF">
      <w:pPr>
        <w:rPr>
          <w:rFonts w:ascii="Arial" w:hAnsi="Arial" w:cs="Arial"/>
          <w:b/>
          <w:bCs/>
        </w:rPr>
      </w:pPr>
      <w:r w:rsidRPr="007739AF">
        <w:rPr>
          <w:rFonts w:ascii="Arial" w:hAnsi="Arial" w:cs="Arial"/>
          <w:b/>
          <w:bCs/>
        </w:rPr>
        <w:t>At Issue:</w:t>
      </w:r>
    </w:p>
    <w:p w14:paraId="4B3FB4B2" w14:textId="77777777" w:rsidR="007739AF" w:rsidRPr="007739AF" w:rsidRDefault="007739AF" w:rsidP="007739AF">
      <w:pPr>
        <w:rPr>
          <w:rFonts w:ascii="Arial" w:hAnsi="Arial" w:cs="Arial"/>
          <w:b/>
          <w:bCs/>
        </w:rPr>
      </w:pPr>
    </w:p>
    <w:p w14:paraId="08F496FF" w14:textId="7C2DB31F" w:rsidR="007739AF" w:rsidRPr="007739AF" w:rsidRDefault="007739AF" w:rsidP="007739AF">
      <w:pPr>
        <w:rPr>
          <w:rFonts w:ascii="Arial" w:hAnsi="Arial" w:cs="Arial"/>
        </w:rPr>
      </w:pPr>
      <w:r w:rsidRPr="007739AF">
        <w:rPr>
          <w:rFonts w:ascii="Arial" w:hAnsi="Arial" w:cs="Arial"/>
        </w:rPr>
        <w:t xml:space="preserve">President Trump </w:t>
      </w:r>
      <w:r>
        <w:rPr>
          <w:rFonts w:ascii="Arial" w:hAnsi="Arial" w:cs="Arial"/>
        </w:rPr>
        <w:t>recently</w:t>
      </w:r>
      <w:r w:rsidRPr="007739AF">
        <w:rPr>
          <w:rFonts w:ascii="Arial" w:hAnsi="Arial" w:cs="Arial"/>
        </w:rPr>
        <w:t xml:space="preserve"> signed an executive order creating a new classification of “policy-making” federal employees that could strip swaths of the federal workforce of civil service protections just before the next </w:t>
      </w:r>
      <w:r>
        <w:rPr>
          <w:rFonts w:ascii="Arial" w:hAnsi="Arial" w:cs="Arial"/>
        </w:rPr>
        <w:t>session of Congress</w:t>
      </w:r>
      <w:r w:rsidRPr="007739AF">
        <w:rPr>
          <w:rFonts w:ascii="Arial" w:hAnsi="Arial" w:cs="Arial"/>
        </w:rPr>
        <w:t>.</w:t>
      </w:r>
    </w:p>
    <w:p w14:paraId="4F70918F" w14:textId="77777777" w:rsidR="007739AF" w:rsidRDefault="007739AF" w:rsidP="007739AF">
      <w:pPr>
        <w:rPr>
          <w:rFonts w:ascii="Arial" w:hAnsi="Arial" w:cs="Arial"/>
        </w:rPr>
      </w:pPr>
    </w:p>
    <w:p w14:paraId="37B72E1F" w14:textId="77777777" w:rsidR="007739AF" w:rsidRDefault="007739AF" w:rsidP="007739AF">
      <w:pPr>
        <w:rPr>
          <w:rFonts w:ascii="Arial" w:hAnsi="Arial" w:cs="Arial"/>
        </w:rPr>
      </w:pPr>
      <w:r w:rsidRPr="007739AF">
        <w:rPr>
          <w:rFonts w:ascii="Arial" w:hAnsi="Arial" w:cs="Arial"/>
        </w:rPr>
        <w:t>The </w:t>
      </w:r>
      <w:hyperlink r:id="rId8" w:tgtFrame="_blank" w:history="1">
        <w:r w:rsidRPr="007739AF">
          <w:rPr>
            <w:rStyle w:val="Hyperlink"/>
            <w:rFonts w:ascii="Arial" w:hAnsi="Arial" w:cs="Arial"/>
          </w:rPr>
          <w:t>or</w:t>
        </w:r>
        <w:r w:rsidRPr="007739AF">
          <w:rPr>
            <w:rStyle w:val="Hyperlink"/>
            <w:rFonts w:ascii="Arial" w:hAnsi="Arial" w:cs="Arial"/>
          </w:rPr>
          <w:t>d</w:t>
        </w:r>
        <w:r w:rsidRPr="007739AF">
          <w:rPr>
            <w:rStyle w:val="Hyperlink"/>
            <w:rFonts w:ascii="Arial" w:hAnsi="Arial" w:cs="Arial"/>
          </w:rPr>
          <w:t>er</w:t>
        </w:r>
      </w:hyperlink>
      <w:r w:rsidRPr="007739AF">
        <w:rPr>
          <w:rFonts w:ascii="Arial" w:hAnsi="Arial" w:cs="Arial"/>
        </w:rPr>
        <w:t xml:space="preserve"> would create a new Schedule F within the excepted service of the federal government, to be composed of “employees in confidential, policy-determining, policy-making, or policy-advocating positions,” and instructs agency heads to determine which current employees fit this definition and move them—whether they are members of the competitive service or other schedules within the excepted service—into this new classification. </w:t>
      </w:r>
    </w:p>
    <w:p w14:paraId="587927D2" w14:textId="77777777" w:rsidR="007739AF" w:rsidRDefault="007739AF" w:rsidP="007739AF">
      <w:pPr>
        <w:rPr>
          <w:rFonts w:ascii="Arial" w:hAnsi="Arial" w:cs="Arial"/>
        </w:rPr>
      </w:pPr>
    </w:p>
    <w:p w14:paraId="2A51790C" w14:textId="09713E8C" w:rsidR="007739AF" w:rsidRPr="007739AF" w:rsidRDefault="007739AF" w:rsidP="007739AF">
      <w:pPr>
        <w:rPr>
          <w:rFonts w:ascii="Arial" w:hAnsi="Arial" w:cs="Arial"/>
        </w:rPr>
      </w:pPr>
      <w:r w:rsidRPr="007739AF">
        <w:rPr>
          <w:rFonts w:ascii="Arial" w:hAnsi="Arial" w:cs="Arial"/>
        </w:rPr>
        <w:t>Federal </w:t>
      </w:r>
      <w:hyperlink r:id="rId9" w:tgtFrame="_blank" w:history="1">
        <w:r w:rsidRPr="007739AF">
          <w:rPr>
            <w:rStyle w:val="Hyperlink"/>
            <w:rFonts w:ascii="Arial" w:hAnsi="Arial" w:cs="Arial"/>
          </w:rPr>
          <w:t>regulations</w:t>
        </w:r>
      </w:hyperlink>
      <w:r w:rsidRPr="007739AF">
        <w:rPr>
          <w:rFonts w:ascii="Arial" w:hAnsi="Arial" w:cs="Arial"/>
        </w:rPr>
        <w:t> stating that employees hired into the competitive service retain that status even if their position is moved to the excepted service will not apply to Schedule F transfers.</w:t>
      </w:r>
    </w:p>
    <w:p w14:paraId="12DD0EA9" w14:textId="77777777" w:rsidR="007739AF" w:rsidRDefault="007739AF" w:rsidP="007739AF">
      <w:pPr>
        <w:rPr>
          <w:rFonts w:ascii="Arial" w:hAnsi="Arial" w:cs="Arial"/>
        </w:rPr>
      </w:pPr>
    </w:p>
    <w:p w14:paraId="129D94FC" w14:textId="3AF98E83" w:rsidR="007739AF" w:rsidRPr="007739AF" w:rsidRDefault="007739AF" w:rsidP="007739AF">
      <w:pPr>
        <w:rPr>
          <w:rFonts w:ascii="Arial" w:hAnsi="Arial" w:cs="Arial"/>
        </w:rPr>
      </w:pPr>
      <w:r w:rsidRPr="007739AF">
        <w:rPr>
          <w:rFonts w:ascii="Arial" w:hAnsi="Arial" w:cs="Arial"/>
        </w:rPr>
        <w:t xml:space="preserve">Positions in the new Schedule F </w:t>
      </w:r>
      <w:r w:rsidRPr="007739AF">
        <w:rPr>
          <w:rFonts w:ascii="Arial" w:hAnsi="Arial" w:cs="Arial"/>
          <w:b/>
          <w:bCs/>
          <w:u w:val="single"/>
        </w:rPr>
        <w:t>would effectively constitute at-will employment</w:t>
      </w:r>
      <w:r w:rsidRPr="007739AF">
        <w:rPr>
          <w:rFonts w:ascii="Arial" w:hAnsi="Arial" w:cs="Arial"/>
        </w:rPr>
        <w:t xml:space="preserve">, without any of the protections against adverse personnel actions that most federal workers currently enjoy, although individual agencies are tasked with establishing “rules to prohibit the same personnel practices prohibited” by Title 5 of the U.S. Code. The order also instructs the Federal Labor Relations Authority to examine whether Schedule F employees should be removed from their bargaining units, a move that would </w:t>
      </w:r>
      <w:r w:rsidRPr="007739AF">
        <w:rPr>
          <w:rFonts w:ascii="Arial" w:hAnsi="Arial" w:cs="Arial"/>
          <w:b/>
          <w:bCs/>
          <w:u w:val="single"/>
        </w:rPr>
        <w:t>bar them from being represented by federal employee unions</w:t>
      </w:r>
      <w:r w:rsidRPr="007739AF">
        <w:rPr>
          <w:rFonts w:ascii="Arial" w:hAnsi="Arial" w:cs="Arial"/>
        </w:rPr>
        <w:t>.</w:t>
      </w:r>
    </w:p>
    <w:p w14:paraId="122A244A" w14:textId="77777777" w:rsidR="007739AF" w:rsidRDefault="007739AF" w:rsidP="007739AF">
      <w:pPr>
        <w:rPr>
          <w:rFonts w:ascii="Arial" w:hAnsi="Arial" w:cs="Arial"/>
        </w:rPr>
      </w:pPr>
    </w:p>
    <w:p w14:paraId="42692FEF" w14:textId="45881F6B" w:rsidR="007739AF" w:rsidRPr="007739AF" w:rsidRDefault="007739AF" w:rsidP="007739AF">
      <w:pPr>
        <w:rPr>
          <w:rFonts w:ascii="Arial" w:hAnsi="Arial" w:cs="Arial"/>
        </w:rPr>
      </w:pPr>
      <w:r w:rsidRPr="007739AF">
        <w:rPr>
          <w:rFonts w:ascii="Arial" w:hAnsi="Arial" w:cs="Arial"/>
        </w:rPr>
        <w:t>“Except as required by statute, the civil service rules and regulations shall not apply to removals from positions listed in Schedules A, C, D, E, or F, or from positions excepted from the competitive service by statute,” the order states.</w:t>
      </w:r>
    </w:p>
    <w:p w14:paraId="3853AADA" w14:textId="77777777" w:rsidR="007739AF" w:rsidRDefault="007739AF" w:rsidP="007739AF">
      <w:pPr>
        <w:rPr>
          <w:rFonts w:ascii="Arial" w:hAnsi="Arial" w:cs="Arial"/>
        </w:rPr>
      </w:pPr>
    </w:p>
    <w:p w14:paraId="5860B9FE" w14:textId="3D7D80F6" w:rsidR="007739AF" w:rsidRDefault="007739AF" w:rsidP="007739AF">
      <w:pPr>
        <w:rPr>
          <w:rFonts w:ascii="Arial" w:hAnsi="Arial" w:cs="Arial"/>
        </w:rPr>
      </w:pPr>
      <w:r w:rsidRPr="007739AF">
        <w:rPr>
          <w:rFonts w:ascii="Arial" w:hAnsi="Arial" w:cs="Arial"/>
        </w:rPr>
        <w:t>The order sets a swift timetable for implementation: </w:t>
      </w:r>
      <w:r w:rsidRPr="007739AF">
        <w:rPr>
          <w:rFonts w:ascii="Arial" w:hAnsi="Arial" w:cs="Arial"/>
          <w:b/>
          <w:bCs/>
          <w:u w:val="single"/>
        </w:rPr>
        <w:t>Agencies have 90 days</w:t>
      </w:r>
      <w:r w:rsidRPr="007739AF">
        <w:rPr>
          <w:rFonts w:ascii="Arial" w:hAnsi="Arial" w:cs="Arial"/>
        </w:rPr>
        <w:t xml:space="preserve"> to conduct a “preliminary” review of their workforces to determine who should be moved into the </w:t>
      </w:r>
      <w:r w:rsidRPr="007739AF">
        <w:rPr>
          <w:rFonts w:ascii="Arial" w:hAnsi="Arial" w:cs="Arial"/>
        </w:rPr>
        <w:lastRenderedPageBreak/>
        <w:t>new employee classification—a deadline that coincides with Jan. 19, the day before the next presidential inauguration.</w:t>
      </w:r>
    </w:p>
    <w:p w14:paraId="12C93BA1" w14:textId="77777777" w:rsidR="007739AF" w:rsidRPr="007739AF" w:rsidRDefault="007739AF" w:rsidP="007739AF">
      <w:pPr>
        <w:rPr>
          <w:rFonts w:ascii="Arial" w:hAnsi="Arial" w:cs="Arial"/>
        </w:rPr>
      </w:pPr>
    </w:p>
    <w:p w14:paraId="5929E3AF" w14:textId="5584ABA4" w:rsidR="007739AF" w:rsidRDefault="007739AF" w:rsidP="007739AF">
      <w:pPr>
        <w:rPr>
          <w:rFonts w:ascii="Arial" w:hAnsi="Arial" w:cs="Arial"/>
        </w:rPr>
      </w:pPr>
      <w:r w:rsidRPr="007739AF">
        <w:rPr>
          <w:rFonts w:ascii="Arial" w:hAnsi="Arial" w:cs="Arial"/>
        </w:rPr>
        <w:t>The White House argued that the executive order is a necessary reform to ensure that federal officials can more efficiently remove “poor performers.”</w:t>
      </w:r>
      <w:r>
        <w:rPr>
          <w:rFonts w:ascii="Arial" w:hAnsi="Arial" w:cs="Arial"/>
        </w:rPr>
        <w:t xml:space="preserve"> </w:t>
      </w:r>
      <w:r w:rsidRPr="007739AF">
        <w:rPr>
          <w:rFonts w:ascii="Arial" w:hAnsi="Arial" w:cs="Arial"/>
        </w:rPr>
        <w:t xml:space="preserve">“Effective performance management of employees in confidential, policy-determining, policy-making or policy-advocating positions is of the utmost importance,” the order states. “Unfortunately, the government’s current performance management is inadequate, as recognized by federal workers themselves. </w:t>
      </w:r>
    </w:p>
    <w:p w14:paraId="147D6970" w14:textId="77777777" w:rsidR="007739AF" w:rsidRDefault="007739AF" w:rsidP="007739AF">
      <w:pPr>
        <w:rPr>
          <w:rFonts w:ascii="Arial" w:hAnsi="Arial" w:cs="Arial"/>
        </w:rPr>
      </w:pPr>
    </w:p>
    <w:p w14:paraId="5E2BB4B5" w14:textId="24290AE9" w:rsidR="007739AF" w:rsidRPr="007739AF" w:rsidRDefault="007739AF" w:rsidP="007739AF">
      <w:pPr>
        <w:rPr>
          <w:rFonts w:ascii="Arial" w:hAnsi="Arial" w:cs="Arial"/>
          <w:i/>
          <w:iCs/>
        </w:rPr>
      </w:pPr>
      <w:r w:rsidRPr="007739AF">
        <w:rPr>
          <w:rFonts w:ascii="Arial" w:hAnsi="Arial" w:cs="Arial"/>
          <w:i/>
          <w:iCs/>
        </w:rPr>
        <w:t>For instance, the 2016 Merit Principles Survey reveals that less than a quarter of federal employees believe their agency addresses poor performers effectively.”</w:t>
      </w:r>
    </w:p>
    <w:p w14:paraId="314CF071" w14:textId="77777777" w:rsidR="007739AF" w:rsidRDefault="007739AF" w:rsidP="007739AF">
      <w:pPr>
        <w:rPr>
          <w:rFonts w:ascii="Arial" w:hAnsi="Arial" w:cs="Arial"/>
        </w:rPr>
      </w:pPr>
    </w:p>
    <w:p w14:paraId="4DC065FC" w14:textId="5DB985C0" w:rsidR="007739AF" w:rsidRPr="007739AF" w:rsidRDefault="007739AF" w:rsidP="007739AF">
      <w:pPr>
        <w:rPr>
          <w:rFonts w:ascii="Arial" w:hAnsi="Arial" w:cs="Arial"/>
        </w:rPr>
      </w:pPr>
      <w:r w:rsidRPr="007739AF">
        <w:rPr>
          <w:rFonts w:ascii="Arial" w:hAnsi="Arial" w:cs="Arial"/>
        </w:rPr>
        <w:t>But federal employee groups and government observers described the executive order as a “stunning” attempt to politicize the civil service and undermine more than a century of laws aimed at preventing corruption and cronyism in the federal government.</w:t>
      </w:r>
    </w:p>
    <w:p w14:paraId="3804620A" w14:textId="77777777" w:rsidR="007739AF" w:rsidRDefault="007739AF" w:rsidP="007739AF">
      <w:pPr>
        <w:rPr>
          <w:rFonts w:ascii="Arial" w:hAnsi="Arial" w:cs="Arial"/>
        </w:rPr>
      </w:pPr>
    </w:p>
    <w:p w14:paraId="3ED9A2AA" w14:textId="6603EB7A" w:rsidR="007739AF" w:rsidRDefault="007739AF" w:rsidP="007739AF">
      <w:pPr>
        <w:rPr>
          <w:rFonts w:ascii="Arial" w:hAnsi="Arial" w:cs="Arial"/>
          <w:b/>
          <w:bCs/>
        </w:rPr>
      </w:pPr>
      <w:r w:rsidRPr="007739AF">
        <w:rPr>
          <w:rFonts w:ascii="Arial" w:hAnsi="Arial" w:cs="Arial"/>
          <w:b/>
          <w:bCs/>
        </w:rPr>
        <w:t>The L</w:t>
      </w:r>
      <w:r>
        <w:rPr>
          <w:rFonts w:ascii="Arial" w:hAnsi="Arial" w:cs="Arial"/>
          <w:b/>
          <w:bCs/>
        </w:rPr>
        <w:t>aw:</w:t>
      </w:r>
    </w:p>
    <w:p w14:paraId="3F6D86DB" w14:textId="77777777" w:rsidR="007739AF" w:rsidRPr="007739AF" w:rsidRDefault="007739AF" w:rsidP="007739AF">
      <w:pPr>
        <w:rPr>
          <w:rFonts w:ascii="Arial" w:hAnsi="Arial" w:cs="Arial"/>
          <w:b/>
          <w:bCs/>
        </w:rPr>
      </w:pPr>
    </w:p>
    <w:p w14:paraId="0B2D9C85" w14:textId="77777777" w:rsidR="007739AF" w:rsidRPr="007739AF" w:rsidRDefault="007739AF" w:rsidP="007739AF">
      <w:pPr>
        <w:rPr>
          <w:rFonts w:ascii="Arial" w:eastAsia="Times New Roman" w:hAnsi="Arial" w:cs="Arial"/>
        </w:rPr>
      </w:pPr>
      <w:r w:rsidRPr="007739AF">
        <w:rPr>
          <w:rFonts w:ascii="Arial" w:hAnsi="Arial" w:cs="Arial"/>
        </w:rPr>
        <w:t xml:space="preserve">The </w:t>
      </w:r>
      <w:hyperlink r:id="rId10" w:history="1">
        <w:r w:rsidRPr="007739AF">
          <w:rPr>
            <w:rStyle w:val="Hyperlink"/>
            <w:rFonts w:ascii="Arial" w:hAnsi="Arial" w:cs="Arial"/>
            <w:b/>
            <w:bCs/>
          </w:rPr>
          <w:t>[1883] Pendleton Act</w:t>
        </w:r>
      </w:hyperlink>
      <w:r w:rsidRPr="007739AF">
        <w:rPr>
          <w:rFonts w:ascii="Arial" w:hAnsi="Arial" w:cs="Arial"/>
        </w:rPr>
        <w:t xml:space="preserve"> </w:t>
      </w:r>
      <w:r>
        <w:rPr>
          <w:rFonts w:ascii="Arial" w:hAnsi="Arial" w:cs="Arial"/>
        </w:rPr>
        <w:t xml:space="preserve">and </w:t>
      </w:r>
      <w:r w:rsidRPr="007739AF">
        <w:rPr>
          <w:rFonts w:ascii="Arial" w:hAnsi="Arial" w:cs="Arial"/>
        </w:rPr>
        <w:t>subsequent civil service laws</w:t>
      </w:r>
      <w:r>
        <w:rPr>
          <w:rFonts w:ascii="Arial" w:hAnsi="Arial" w:cs="Arial"/>
        </w:rPr>
        <w:t xml:space="preserve"> was enacted</w:t>
      </w:r>
      <w:r w:rsidRPr="007739AF">
        <w:rPr>
          <w:rFonts w:ascii="Arial" w:hAnsi="Arial" w:cs="Arial"/>
        </w:rPr>
        <w:t xml:space="preserve"> to create a career civil service with expertise that is both accountable to elected officials but also a repository of expertise in government. </w:t>
      </w:r>
      <w:r w:rsidRPr="007739AF">
        <w:rPr>
          <w:rFonts w:ascii="Arial" w:eastAsia="Times New Roman" w:hAnsi="Arial" w:cs="Arial"/>
          <w:color w:val="000000"/>
          <w:shd w:val="clear" w:color="auto" w:fill="FFFFFF"/>
        </w:rPr>
        <w:t>(Under a fresh wave of reforms in 1978, the commission was dissolved; its functions were split among the Office of Personnel Management, the Merit Systems Protection Board, the Equal Employment Opportunity Commission, the Federal Labor Relations Authority, and the Office of Special Counsel, which, among other duties, offers federal employees a secure channel to file whistleblower complaints.)</w:t>
      </w:r>
    </w:p>
    <w:p w14:paraId="1624FA71" w14:textId="77777777" w:rsidR="007739AF" w:rsidRDefault="007739AF" w:rsidP="007739AF">
      <w:pPr>
        <w:rPr>
          <w:rFonts w:ascii="Arial" w:hAnsi="Arial" w:cs="Arial"/>
        </w:rPr>
      </w:pPr>
    </w:p>
    <w:p w14:paraId="28B3BD64" w14:textId="246930F8" w:rsidR="007739AF" w:rsidRPr="007739AF" w:rsidRDefault="007739AF" w:rsidP="007739AF">
      <w:pPr>
        <w:rPr>
          <w:rFonts w:ascii="Arial" w:hAnsi="Arial" w:cs="Arial"/>
        </w:rPr>
      </w:pPr>
      <w:r>
        <w:rPr>
          <w:rFonts w:ascii="Arial" w:hAnsi="Arial" w:cs="Arial"/>
        </w:rPr>
        <w:t>As mentioned, the</w:t>
      </w:r>
      <w:r w:rsidRPr="007739AF">
        <w:rPr>
          <w:rFonts w:ascii="Arial" w:hAnsi="Arial" w:cs="Arial"/>
        </w:rPr>
        <w:t xml:space="preserve"> argument here is that </w:t>
      </w:r>
      <w:r w:rsidRPr="007739AF">
        <w:rPr>
          <w:rFonts w:ascii="Arial" w:hAnsi="Arial" w:cs="Arial"/>
          <w:b/>
          <w:bCs/>
          <w:u w:val="single"/>
        </w:rPr>
        <w:t>anyone involved in policymaking can be swept into this new classification</w:t>
      </w:r>
      <w:r w:rsidRPr="007739AF">
        <w:rPr>
          <w:rFonts w:ascii="Arial" w:hAnsi="Arial" w:cs="Arial"/>
        </w:rPr>
        <w:t>, and once</w:t>
      </w:r>
      <w:r>
        <w:rPr>
          <w:rFonts w:ascii="Arial" w:hAnsi="Arial" w:cs="Arial"/>
        </w:rPr>
        <w:t xml:space="preserve"> </w:t>
      </w:r>
      <w:r w:rsidRPr="007739AF">
        <w:rPr>
          <w:rFonts w:ascii="Arial" w:hAnsi="Arial" w:cs="Arial"/>
        </w:rPr>
        <w:t>in</w:t>
      </w:r>
      <w:r>
        <w:rPr>
          <w:rFonts w:ascii="Arial" w:hAnsi="Arial" w:cs="Arial"/>
        </w:rPr>
        <w:t>cluded</w:t>
      </w:r>
      <w:r w:rsidRPr="007739AF">
        <w:rPr>
          <w:rFonts w:ascii="Arial" w:hAnsi="Arial" w:cs="Arial"/>
        </w:rPr>
        <w:t xml:space="preserve"> they</w:t>
      </w:r>
      <w:r>
        <w:rPr>
          <w:rFonts w:ascii="Arial" w:hAnsi="Arial" w:cs="Arial"/>
        </w:rPr>
        <w:t xml:space="preserve"> are</w:t>
      </w:r>
      <w:r w:rsidRPr="007739AF">
        <w:rPr>
          <w:rFonts w:ascii="Arial" w:hAnsi="Arial" w:cs="Arial"/>
        </w:rPr>
        <w:t xml:space="preserve"> subject to political review and dismissal for any reason.</w:t>
      </w:r>
    </w:p>
    <w:p w14:paraId="0BC03811" w14:textId="77777777" w:rsidR="007739AF" w:rsidRPr="007739AF" w:rsidRDefault="007739AF" w:rsidP="007739AF">
      <w:pPr>
        <w:rPr>
          <w:rFonts w:ascii="Arial" w:hAnsi="Arial" w:cs="Arial"/>
        </w:rPr>
      </w:pPr>
    </w:p>
    <w:p w14:paraId="3D643712" w14:textId="0A073D01" w:rsidR="007739AF" w:rsidRDefault="007739AF" w:rsidP="007739AF">
      <w:pPr>
        <w:rPr>
          <w:rFonts w:ascii="Arial" w:hAnsi="Arial" w:cs="Arial"/>
        </w:rPr>
      </w:pPr>
      <w:r>
        <w:rPr>
          <w:rFonts w:ascii="Arial" w:hAnsi="Arial" w:cs="Arial"/>
        </w:rPr>
        <w:t>The overarching concern is</w:t>
      </w:r>
      <w:r w:rsidRPr="007739AF">
        <w:rPr>
          <w:rFonts w:ascii="Arial" w:hAnsi="Arial" w:cs="Arial"/>
        </w:rPr>
        <w:t xml:space="preserve"> that the order could be far reaching in scope. Not only would high profile employees who publicly disagree with a president be targeted for removal, but lower level employees tasked with collecting the data and evidence underlying much of what the federal government does could be affected.</w:t>
      </w:r>
    </w:p>
    <w:p w14:paraId="5DE7DF5B" w14:textId="77777777" w:rsidR="007739AF" w:rsidRPr="007739AF" w:rsidRDefault="007739AF" w:rsidP="007739AF">
      <w:pPr>
        <w:rPr>
          <w:rFonts w:ascii="Arial" w:hAnsi="Arial" w:cs="Arial"/>
        </w:rPr>
      </w:pPr>
    </w:p>
    <w:p w14:paraId="2D57B2B2" w14:textId="52BC0EC0" w:rsidR="007739AF" w:rsidRDefault="007739AF" w:rsidP="007739AF">
      <w:pPr>
        <w:rPr>
          <w:rFonts w:ascii="Arial" w:hAnsi="Arial" w:cs="Arial"/>
        </w:rPr>
      </w:pPr>
      <w:r w:rsidRPr="007739AF">
        <w:rPr>
          <w:rFonts w:ascii="Arial" w:hAnsi="Arial" w:cs="Arial"/>
        </w:rPr>
        <w:t>Rep. Gerry Connolly, D-Va., who serves as chairman of the House Oversight and Reform Committee's subcommittee on government operations, blasted the administration's efforts to remove workers' civil service protections.</w:t>
      </w:r>
      <w:r w:rsidRPr="007739AF">
        <w:rPr>
          <w:rFonts w:ascii="Arial" w:hAnsi="Arial" w:cs="Arial"/>
        </w:rPr>
        <w:br/>
      </w:r>
    </w:p>
    <w:p w14:paraId="29541B4F" w14:textId="77777777" w:rsidR="007739AF" w:rsidRPr="007739AF" w:rsidRDefault="007739AF" w:rsidP="007739AF">
      <w:pPr>
        <w:pBdr>
          <w:bottom w:val="single" w:sz="24" w:space="0" w:color="F3565D"/>
        </w:pBdr>
        <w:spacing w:before="100" w:beforeAutospacing="1"/>
        <w:ind w:right="30"/>
        <w:rPr>
          <w:rFonts w:ascii="Verdana" w:eastAsia="Times New Roman" w:hAnsi="Verdana" w:cs="Times New Roman"/>
          <w:color w:val="333333"/>
        </w:rPr>
      </w:pPr>
    </w:p>
    <w:p w14:paraId="1AA86F95" w14:textId="77777777" w:rsidR="007739AF" w:rsidRPr="007739AF" w:rsidRDefault="007739AF" w:rsidP="007739AF">
      <w:pPr>
        <w:rPr>
          <w:rFonts w:ascii="Times New Roman" w:eastAsia="Times New Roman" w:hAnsi="Times New Roman" w:cs="Times New Roman"/>
        </w:rPr>
      </w:pPr>
    </w:p>
    <w:p w14:paraId="62A8AAC1" w14:textId="77777777" w:rsidR="007739AF" w:rsidRDefault="007739AF" w:rsidP="007739AF">
      <w:pPr>
        <w:spacing w:before="300" w:after="150"/>
        <w:outlineLvl w:val="0"/>
        <w:rPr>
          <w:rFonts w:ascii="Arial" w:eastAsia="Times New Roman" w:hAnsi="Arial" w:cs="Arial"/>
          <w:b/>
          <w:bCs/>
          <w:kern w:val="36"/>
        </w:rPr>
      </w:pPr>
    </w:p>
    <w:p w14:paraId="01123038" w14:textId="5A4FF75D" w:rsidR="007739AF" w:rsidRDefault="007739AF" w:rsidP="007739AF">
      <w:pPr>
        <w:spacing w:before="300" w:after="150"/>
        <w:jc w:val="center"/>
        <w:outlineLvl w:val="0"/>
        <w:rPr>
          <w:rFonts w:ascii="Arial" w:eastAsia="Times New Roman" w:hAnsi="Arial" w:cs="Arial"/>
          <w:b/>
          <w:bCs/>
          <w:kern w:val="36"/>
        </w:rPr>
      </w:pPr>
      <w:r>
        <w:rPr>
          <w:rFonts w:ascii="Arial" w:eastAsia="Times New Roman" w:hAnsi="Arial" w:cs="Arial"/>
          <w:b/>
          <w:bCs/>
          <w:kern w:val="36"/>
        </w:rPr>
        <w:lastRenderedPageBreak/>
        <w:t>TALKING POINTS AGAINST CREATION OF SCHEDULE F</w:t>
      </w:r>
    </w:p>
    <w:p w14:paraId="26EEE0DD" w14:textId="77777777" w:rsidR="007739AF" w:rsidRDefault="007739AF" w:rsidP="007739AF">
      <w:pPr>
        <w:spacing w:before="300" w:after="150"/>
        <w:outlineLvl w:val="0"/>
        <w:rPr>
          <w:rFonts w:ascii="Arial" w:eastAsia="Times New Roman" w:hAnsi="Arial" w:cs="Arial"/>
          <w:b/>
          <w:bCs/>
          <w:kern w:val="36"/>
        </w:rPr>
      </w:pPr>
    </w:p>
    <w:p w14:paraId="72DC4F09" w14:textId="19085F5D" w:rsidR="007739AF" w:rsidRDefault="007739AF" w:rsidP="007739AF">
      <w:pPr>
        <w:pStyle w:val="NormalWeb"/>
        <w:numPr>
          <w:ilvl w:val="0"/>
          <w:numId w:val="3"/>
        </w:numPr>
        <w:rPr>
          <w:rFonts w:ascii="Arial" w:hAnsi="Arial" w:cs="Arial"/>
        </w:rPr>
      </w:pPr>
      <w:r w:rsidRPr="007739AF">
        <w:rPr>
          <w:rFonts w:ascii="Arial" w:hAnsi="Arial" w:cs="Arial"/>
        </w:rPr>
        <w:t xml:space="preserve">The President’s executive order attempts to bypass the laws of this country to embed an additional political corps into the federal workforce. In our system of government, political appointees serve at the pleasure of the President and owe fidelity to the President they serve under. Career civil servants and uniformed service members take the oath of office, not to the President, but to the Constitution. </w:t>
      </w:r>
    </w:p>
    <w:p w14:paraId="713F2117" w14:textId="77777777" w:rsidR="007739AF" w:rsidRPr="007739AF" w:rsidRDefault="007739AF" w:rsidP="007739AF">
      <w:pPr>
        <w:pStyle w:val="NormalWeb"/>
        <w:ind w:left="720"/>
        <w:rPr>
          <w:rFonts w:ascii="Arial" w:hAnsi="Arial" w:cs="Arial"/>
        </w:rPr>
      </w:pPr>
    </w:p>
    <w:p w14:paraId="7F3DF633" w14:textId="2277B8DB" w:rsidR="007739AF" w:rsidRDefault="007739AF" w:rsidP="007739AF">
      <w:pPr>
        <w:pStyle w:val="ListParagraph"/>
        <w:numPr>
          <w:ilvl w:val="0"/>
          <w:numId w:val="3"/>
        </w:numPr>
        <w:spacing w:before="100" w:beforeAutospacing="1" w:after="100" w:afterAutospacing="1"/>
        <w:rPr>
          <w:rFonts w:ascii="Arial" w:eastAsia="Times New Roman" w:hAnsi="Arial" w:cs="Arial"/>
        </w:rPr>
      </w:pPr>
      <w:r w:rsidRPr="007739AF">
        <w:rPr>
          <w:rFonts w:ascii="Arial" w:eastAsia="Times New Roman" w:hAnsi="Arial" w:cs="Arial"/>
        </w:rPr>
        <w:t xml:space="preserve">This Executive Order will </w:t>
      </w:r>
      <w:r w:rsidRPr="007739AF">
        <w:rPr>
          <w:rFonts w:ascii="Arial" w:eastAsia="Times New Roman" w:hAnsi="Arial" w:cs="Arial"/>
        </w:rPr>
        <w:t xml:space="preserve">further the message that career federal workers are corrupt and not dedicated to serving all Americans equally. </w:t>
      </w:r>
      <w:r>
        <w:rPr>
          <w:rFonts w:ascii="Arial" w:eastAsia="Times New Roman" w:hAnsi="Arial" w:cs="Arial"/>
        </w:rPr>
        <w:t>T</w:t>
      </w:r>
      <w:r w:rsidRPr="007739AF">
        <w:rPr>
          <w:rFonts w:ascii="Arial" w:eastAsia="Times New Roman" w:hAnsi="Arial" w:cs="Arial"/>
        </w:rPr>
        <w:t xml:space="preserve">his philosophy plays directly into the hands of our adversaries who seek to </w:t>
      </w:r>
      <w:r>
        <w:rPr>
          <w:rFonts w:ascii="Arial" w:eastAsia="Times New Roman" w:hAnsi="Arial" w:cs="Arial"/>
        </w:rPr>
        <w:t xml:space="preserve">encourage </w:t>
      </w:r>
      <w:r w:rsidRPr="007739AF">
        <w:rPr>
          <w:rFonts w:ascii="Arial" w:eastAsia="Times New Roman" w:hAnsi="Arial" w:cs="Arial"/>
        </w:rPr>
        <w:t xml:space="preserve">civil unrest and undermine the foundations of our democracy. </w:t>
      </w:r>
    </w:p>
    <w:p w14:paraId="2BF794CA" w14:textId="77777777" w:rsidR="007739AF" w:rsidRPr="007739AF" w:rsidRDefault="007739AF" w:rsidP="007739AF">
      <w:pPr>
        <w:pStyle w:val="ListParagraph"/>
        <w:rPr>
          <w:rFonts w:ascii="Arial" w:eastAsia="Times New Roman" w:hAnsi="Arial" w:cs="Arial"/>
        </w:rPr>
      </w:pPr>
    </w:p>
    <w:p w14:paraId="01AB841A" w14:textId="77777777" w:rsidR="007739AF" w:rsidRPr="007739AF" w:rsidRDefault="007739AF" w:rsidP="007739AF">
      <w:pPr>
        <w:pStyle w:val="ListParagraph"/>
        <w:spacing w:before="100" w:beforeAutospacing="1" w:after="100" w:afterAutospacing="1"/>
        <w:rPr>
          <w:rFonts w:ascii="Arial" w:eastAsia="Times New Roman" w:hAnsi="Arial" w:cs="Arial"/>
        </w:rPr>
      </w:pPr>
    </w:p>
    <w:p w14:paraId="2AFC155C" w14:textId="6B921604" w:rsidR="007739AF" w:rsidRDefault="007739AF" w:rsidP="007739AF">
      <w:pPr>
        <w:pStyle w:val="ListParagraph"/>
        <w:numPr>
          <w:ilvl w:val="0"/>
          <w:numId w:val="3"/>
        </w:numPr>
        <w:spacing w:before="100" w:beforeAutospacing="1" w:after="100" w:afterAutospacing="1"/>
        <w:rPr>
          <w:rFonts w:ascii="Arial" w:eastAsia="Times New Roman" w:hAnsi="Arial" w:cs="Arial"/>
        </w:rPr>
      </w:pPr>
      <w:r>
        <w:rPr>
          <w:rFonts w:ascii="Arial" w:eastAsia="Times New Roman" w:hAnsi="Arial" w:cs="Arial"/>
        </w:rPr>
        <w:t>American t</w:t>
      </w:r>
      <w:r w:rsidRPr="007739AF">
        <w:rPr>
          <w:rFonts w:ascii="Arial" w:eastAsia="Times New Roman" w:hAnsi="Arial" w:cs="Arial"/>
        </w:rPr>
        <w:t xml:space="preserve">axpayers fund thousands of political appointees in the executive branch, through Presidential Appointments, requiring the advice and consent of the Senate and Schedule C political appointments. Deliberate actions by Congress and the Supreme Court have differentiated these partisan positions from the career federal workforce which serves not based on political allegiance </w:t>
      </w:r>
      <w:r w:rsidRPr="007739AF">
        <w:rPr>
          <w:rFonts w:ascii="Arial" w:eastAsia="Times New Roman" w:hAnsi="Arial" w:cs="Arial"/>
          <w:u w:val="single"/>
        </w:rPr>
        <w:t>but based on merit</w:t>
      </w:r>
      <w:r w:rsidRPr="007739AF">
        <w:rPr>
          <w:rFonts w:ascii="Arial" w:eastAsia="Times New Roman" w:hAnsi="Arial" w:cs="Arial"/>
        </w:rPr>
        <w:t xml:space="preserve">. </w:t>
      </w:r>
    </w:p>
    <w:p w14:paraId="37CBB9F8" w14:textId="77777777" w:rsidR="007739AF" w:rsidRPr="007739AF" w:rsidRDefault="007739AF" w:rsidP="007739AF">
      <w:pPr>
        <w:pStyle w:val="ListParagraph"/>
        <w:spacing w:before="100" w:beforeAutospacing="1" w:after="100" w:afterAutospacing="1"/>
        <w:rPr>
          <w:rFonts w:ascii="Arial" w:eastAsia="Times New Roman" w:hAnsi="Arial" w:cs="Arial"/>
        </w:rPr>
      </w:pPr>
    </w:p>
    <w:p w14:paraId="4917A45C" w14:textId="1DAA350A" w:rsidR="007739AF" w:rsidRDefault="007739AF" w:rsidP="007739AF">
      <w:pPr>
        <w:pStyle w:val="ListParagraph"/>
        <w:numPr>
          <w:ilvl w:val="0"/>
          <w:numId w:val="3"/>
        </w:numPr>
        <w:spacing w:before="100" w:beforeAutospacing="1" w:after="100" w:afterAutospacing="1"/>
        <w:rPr>
          <w:rFonts w:ascii="Arial" w:eastAsia="Times New Roman" w:hAnsi="Arial" w:cs="Arial"/>
        </w:rPr>
      </w:pPr>
      <w:r w:rsidRPr="007739AF">
        <w:rPr>
          <w:rFonts w:ascii="Arial" w:eastAsia="Times New Roman" w:hAnsi="Arial" w:cs="Arial"/>
        </w:rPr>
        <w:t xml:space="preserve">Civil servants do not consider partisan politics when executing their continuously vital missions, including conducting vital health research, overseeing economic relief packages, protecting our national security and elected leaders, and delivering essential emergency aid. These missions require a merit- based test, not a loyalty test. </w:t>
      </w:r>
    </w:p>
    <w:p w14:paraId="0B873137" w14:textId="77777777" w:rsidR="007739AF" w:rsidRPr="007739AF" w:rsidRDefault="007739AF" w:rsidP="007739AF">
      <w:pPr>
        <w:pStyle w:val="ListParagraph"/>
        <w:rPr>
          <w:rFonts w:ascii="Arial" w:eastAsia="Times New Roman" w:hAnsi="Arial" w:cs="Arial"/>
        </w:rPr>
      </w:pPr>
    </w:p>
    <w:p w14:paraId="25C18139" w14:textId="77777777" w:rsidR="007739AF" w:rsidRPr="007739AF" w:rsidRDefault="007739AF" w:rsidP="007739AF">
      <w:pPr>
        <w:pStyle w:val="ListParagraph"/>
        <w:spacing w:before="100" w:beforeAutospacing="1" w:after="100" w:afterAutospacing="1"/>
        <w:rPr>
          <w:rFonts w:ascii="Arial" w:eastAsia="Times New Roman" w:hAnsi="Arial" w:cs="Arial"/>
        </w:rPr>
      </w:pPr>
    </w:p>
    <w:p w14:paraId="6E69F07B" w14:textId="77777777" w:rsidR="007739AF" w:rsidRPr="007739AF" w:rsidRDefault="007739AF" w:rsidP="007739AF">
      <w:pPr>
        <w:pStyle w:val="ListParagraph"/>
        <w:numPr>
          <w:ilvl w:val="0"/>
          <w:numId w:val="3"/>
        </w:numPr>
        <w:spacing w:before="100" w:beforeAutospacing="1" w:after="100" w:afterAutospacing="1"/>
        <w:rPr>
          <w:rFonts w:ascii="Arial" w:eastAsia="Times New Roman" w:hAnsi="Arial" w:cs="Arial"/>
        </w:rPr>
      </w:pPr>
      <w:r w:rsidRPr="007739AF">
        <w:rPr>
          <w:rFonts w:ascii="Arial" w:eastAsia="Times New Roman" w:hAnsi="Arial" w:cs="Arial"/>
        </w:rPr>
        <w:t xml:space="preserve">With this order, there is no longer an independent civil service. </w:t>
      </w:r>
    </w:p>
    <w:p w14:paraId="38F165CF" w14:textId="08D11039" w:rsidR="007739AF" w:rsidRPr="007739AF" w:rsidRDefault="007739AF" w:rsidP="007739AF">
      <w:pPr>
        <w:spacing w:before="100" w:beforeAutospacing="1" w:after="100" w:afterAutospacing="1"/>
        <w:rPr>
          <w:rFonts w:ascii="Times New Roman" w:eastAsia="Times New Roman" w:hAnsi="Times New Roman" w:cs="Times New Roman"/>
        </w:rPr>
      </w:pPr>
    </w:p>
    <w:p w14:paraId="55BE5C32" w14:textId="77777777" w:rsidR="007739AF" w:rsidRDefault="007739AF" w:rsidP="007739AF">
      <w:pPr>
        <w:spacing w:before="300" w:after="150"/>
        <w:outlineLvl w:val="0"/>
        <w:rPr>
          <w:rFonts w:ascii="Arial" w:eastAsia="Times New Roman" w:hAnsi="Arial" w:cs="Arial"/>
          <w:b/>
          <w:bCs/>
          <w:kern w:val="36"/>
        </w:rPr>
      </w:pPr>
    </w:p>
    <w:p w14:paraId="7765F62F" w14:textId="77777777" w:rsidR="007739AF" w:rsidRDefault="007739AF" w:rsidP="007739AF">
      <w:pPr>
        <w:spacing w:before="300" w:after="150"/>
        <w:outlineLvl w:val="0"/>
        <w:rPr>
          <w:rFonts w:ascii="Arial" w:eastAsia="Times New Roman" w:hAnsi="Arial" w:cs="Arial"/>
          <w:b/>
          <w:bCs/>
          <w:kern w:val="36"/>
        </w:rPr>
      </w:pPr>
    </w:p>
    <w:p w14:paraId="7BC764CA" w14:textId="77777777" w:rsidR="007739AF" w:rsidRDefault="007739AF" w:rsidP="007739AF">
      <w:pPr>
        <w:spacing w:before="300" w:after="150"/>
        <w:outlineLvl w:val="0"/>
        <w:rPr>
          <w:rFonts w:ascii="Arial" w:eastAsia="Times New Roman" w:hAnsi="Arial" w:cs="Arial"/>
          <w:b/>
          <w:bCs/>
          <w:kern w:val="36"/>
        </w:rPr>
      </w:pPr>
    </w:p>
    <w:p w14:paraId="67C57270" w14:textId="77777777" w:rsidR="007739AF" w:rsidRDefault="007739AF" w:rsidP="007739AF">
      <w:pPr>
        <w:spacing w:before="300" w:after="150"/>
        <w:outlineLvl w:val="0"/>
        <w:rPr>
          <w:rFonts w:ascii="Arial" w:eastAsia="Times New Roman" w:hAnsi="Arial" w:cs="Arial"/>
          <w:b/>
          <w:bCs/>
          <w:kern w:val="36"/>
        </w:rPr>
      </w:pPr>
    </w:p>
    <w:p w14:paraId="248C580D" w14:textId="77777777" w:rsidR="007367B1" w:rsidRPr="007739AF" w:rsidRDefault="00C646A5" w:rsidP="007739AF">
      <w:pPr>
        <w:rPr>
          <w:rFonts w:ascii="Arial" w:hAnsi="Arial" w:cs="Arial"/>
        </w:rPr>
      </w:pPr>
    </w:p>
    <w:sectPr w:rsidR="007367B1" w:rsidRPr="007739AF" w:rsidSect="00875B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62DA3" w14:textId="77777777" w:rsidR="00C646A5" w:rsidRDefault="00C646A5" w:rsidP="007739AF">
      <w:r>
        <w:separator/>
      </w:r>
    </w:p>
  </w:endnote>
  <w:endnote w:type="continuationSeparator" w:id="0">
    <w:p w14:paraId="5CD0151A" w14:textId="77777777" w:rsidR="00C646A5" w:rsidRDefault="00C646A5" w:rsidP="0077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A8AC" w14:textId="77777777" w:rsidR="007739AF" w:rsidRDefault="007739A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485F24D" w14:textId="74320F07" w:rsidR="007739AF" w:rsidRPr="007739AF" w:rsidRDefault="007739AF" w:rsidP="007739AF">
    <w:pPr>
      <w:pStyle w:val="Footer"/>
      <w:jc w:val="center"/>
      <w:rPr>
        <w:rFonts w:ascii="Arial" w:hAnsi="Arial" w:cs="Arial"/>
        <w:i/>
        <w:iCs/>
        <w:sz w:val="20"/>
        <w:szCs w:val="20"/>
      </w:rPr>
    </w:pPr>
    <w:r w:rsidRPr="007739AF">
      <w:rPr>
        <w:rFonts w:ascii="Arial" w:hAnsi="Arial" w:cs="Arial"/>
        <w:i/>
        <w:iCs/>
        <w:sz w:val="20"/>
        <w:szCs w:val="20"/>
      </w:rPr>
      <w:t>Working for the Advancement of Women in the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ACA16" w14:textId="77777777" w:rsidR="00C646A5" w:rsidRDefault="00C646A5" w:rsidP="007739AF">
      <w:r>
        <w:separator/>
      </w:r>
    </w:p>
  </w:footnote>
  <w:footnote w:type="continuationSeparator" w:id="0">
    <w:p w14:paraId="2E2131CF" w14:textId="77777777" w:rsidR="00C646A5" w:rsidRDefault="00C646A5" w:rsidP="00773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318"/>
    <w:multiLevelType w:val="multilevel"/>
    <w:tmpl w:val="C26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C0425"/>
    <w:multiLevelType w:val="multilevel"/>
    <w:tmpl w:val="8426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3A178D"/>
    <w:multiLevelType w:val="hybridMultilevel"/>
    <w:tmpl w:val="494E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AF"/>
    <w:rsid w:val="001E0D15"/>
    <w:rsid w:val="007739AF"/>
    <w:rsid w:val="00875BF2"/>
    <w:rsid w:val="00C6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793B9"/>
  <w15:chartTrackingRefBased/>
  <w15:docId w15:val="{E7AABBC6-0AE0-1C4F-8462-1FF8AEB2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39A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
    <w:name w:val="drop-cap"/>
    <w:basedOn w:val="Normal"/>
    <w:rsid w:val="007739A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739A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739AF"/>
  </w:style>
  <w:style w:type="character" w:styleId="Hyperlink">
    <w:name w:val="Hyperlink"/>
    <w:basedOn w:val="DefaultParagraphFont"/>
    <w:uiPriority w:val="99"/>
    <w:unhideWhenUsed/>
    <w:rsid w:val="007739AF"/>
    <w:rPr>
      <w:color w:val="0000FF"/>
      <w:u w:val="single"/>
    </w:rPr>
  </w:style>
  <w:style w:type="paragraph" w:customStyle="1" w:styleId="advert-tag">
    <w:name w:val="advert-tag"/>
    <w:basedOn w:val="Normal"/>
    <w:rsid w:val="007739AF"/>
    <w:pPr>
      <w:spacing w:before="100" w:beforeAutospacing="1" w:after="100" w:afterAutospacing="1"/>
    </w:pPr>
    <w:rPr>
      <w:rFonts w:ascii="Times New Roman" w:eastAsia="Times New Roman" w:hAnsi="Times New Roman" w:cs="Times New Roman"/>
    </w:rPr>
  </w:style>
  <w:style w:type="character" w:customStyle="1" w:styleId="advert-tag-text">
    <w:name w:val="advert-tag-text"/>
    <w:basedOn w:val="DefaultParagraphFont"/>
    <w:rsid w:val="007739AF"/>
  </w:style>
  <w:style w:type="paragraph" w:customStyle="1" w:styleId="social-options-item">
    <w:name w:val="social-options-item"/>
    <w:basedOn w:val="Normal"/>
    <w:rsid w:val="007739A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739AF"/>
    <w:rPr>
      <w:rFonts w:ascii="Times New Roman" w:eastAsia="Times New Roman" w:hAnsi="Times New Roman" w:cs="Times New Roman"/>
      <w:b/>
      <w:bCs/>
      <w:kern w:val="36"/>
      <w:sz w:val="48"/>
      <w:szCs w:val="48"/>
    </w:rPr>
  </w:style>
  <w:style w:type="paragraph" w:customStyle="1" w:styleId="active">
    <w:name w:val="active"/>
    <w:basedOn w:val="Normal"/>
    <w:rsid w:val="007739AF"/>
    <w:pPr>
      <w:spacing w:before="100" w:beforeAutospacing="1" w:after="100" w:afterAutospacing="1"/>
    </w:pPr>
    <w:rPr>
      <w:rFonts w:ascii="Times New Roman" w:eastAsia="Times New Roman" w:hAnsi="Times New Roman" w:cs="Times New Roman"/>
    </w:rPr>
  </w:style>
  <w:style w:type="paragraph" w:customStyle="1" w:styleId="psection-1">
    <w:name w:val="psection-1"/>
    <w:basedOn w:val="Normal"/>
    <w:rsid w:val="007739AF"/>
    <w:pPr>
      <w:spacing w:before="100" w:beforeAutospacing="1" w:after="100" w:afterAutospacing="1"/>
    </w:pPr>
    <w:rPr>
      <w:rFonts w:ascii="Times New Roman" w:eastAsia="Times New Roman" w:hAnsi="Times New Roman" w:cs="Times New Roman"/>
    </w:rPr>
  </w:style>
  <w:style w:type="character" w:customStyle="1" w:styleId="enumxml">
    <w:name w:val="enumxml"/>
    <w:basedOn w:val="DefaultParagraphFont"/>
    <w:rsid w:val="007739AF"/>
  </w:style>
  <w:style w:type="character" w:styleId="FollowedHyperlink">
    <w:name w:val="FollowedHyperlink"/>
    <w:basedOn w:val="DefaultParagraphFont"/>
    <w:uiPriority w:val="99"/>
    <w:semiHidden/>
    <w:unhideWhenUsed/>
    <w:rsid w:val="007739AF"/>
    <w:rPr>
      <w:color w:val="954F72" w:themeColor="followedHyperlink"/>
      <w:u w:val="single"/>
    </w:rPr>
  </w:style>
  <w:style w:type="character" w:styleId="UnresolvedMention">
    <w:name w:val="Unresolved Mention"/>
    <w:basedOn w:val="DefaultParagraphFont"/>
    <w:uiPriority w:val="99"/>
    <w:semiHidden/>
    <w:unhideWhenUsed/>
    <w:rsid w:val="007739AF"/>
    <w:rPr>
      <w:color w:val="605E5C"/>
      <w:shd w:val="clear" w:color="auto" w:fill="E1DFDD"/>
    </w:rPr>
  </w:style>
  <w:style w:type="paragraph" w:styleId="ListParagraph">
    <w:name w:val="List Paragraph"/>
    <w:basedOn w:val="Normal"/>
    <w:uiPriority w:val="34"/>
    <w:qFormat/>
    <w:rsid w:val="007739AF"/>
    <w:pPr>
      <w:ind w:left="720"/>
      <w:contextualSpacing/>
    </w:pPr>
  </w:style>
  <w:style w:type="paragraph" w:styleId="Header">
    <w:name w:val="header"/>
    <w:basedOn w:val="Normal"/>
    <w:link w:val="HeaderChar"/>
    <w:uiPriority w:val="99"/>
    <w:unhideWhenUsed/>
    <w:rsid w:val="007739AF"/>
    <w:pPr>
      <w:tabs>
        <w:tab w:val="center" w:pos="4680"/>
        <w:tab w:val="right" w:pos="9360"/>
      </w:tabs>
    </w:pPr>
  </w:style>
  <w:style w:type="character" w:customStyle="1" w:styleId="HeaderChar">
    <w:name w:val="Header Char"/>
    <w:basedOn w:val="DefaultParagraphFont"/>
    <w:link w:val="Header"/>
    <w:uiPriority w:val="99"/>
    <w:rsid w:val="007739AF"/>
  </w:style>
  <w:style w:type="paragraph" w:styleId="Footer">
    <w:name w:val="footer"/>
    <w:basedOn w:val="Normal"/>
    <w:link w:val="FooterChar"/>
    <w:uiPriority w:val="99"/>
    <w:unhideWhenUsed/>
    <w:rsid w:val="007739AF"/>
    <w:pPr>
      <w:tabs>
        <w:tab w:val="center" w:pos="4680"/>
        <w:tab w:val="right" w:pos="9360"/>
      </w:tabs>
    </w:pPr>
  </w:style>
  <w:style w:type="character" w:customStyle="1" w:styleId="FooterChar">
    <w:name w:val="Footer Char"/>
    <w:basedOn w:val="DefaultParagraphFont"/>
    <w:link w:val="Footer"/>
    <w:uiPriority w:val="99"/>
    <w:rsid w:val="00773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2340">
      <w:bodyDiv w:val="1"/>
      <w:marLeft w:val="0"/>
      <w:marRight w:val="0"/>
      <w:marTop w:val="0"/>
      <w:marBottom w:val="0"/>
      <w:divBdr>
        <w:top w:val="none" w:sz="0" w:space="0" w:color="auto"/>
        <w:left w:val="none" w:sz="0" w:space="0" w:color="auto"/>
        <w:bottom w:val="none" w:sz="0" w:space="0" w:color="auto"/>
        <w:right w:val="none" w:sz="0" w:space="0" w:color="auto"/>
      </w:divBdr>
      <w:divsChild>
        <w:div w:id="1469277775">
          <w:marLeft w:val="0"/>
          <w:marRight w:val="0"/>
          <w:marTop w:val="0"/>
          <w:marBottom w:val="0"/>
          <w:divBdr>
            <w:top w:val="none" w:sz="0" w:space="0" w:color="auto"/>
            <w:left w:val="none" w:sz="0" w:space="0" w:color="auto"/>
            <w:bottom w:val="none" w:sz="0" w:space="0" w:color="auto"/>
            <w:right w:val="none" w:sz="0" w:space="0" w:color="auto"/>
          </w:divBdr>
          <w:divsChild>
            <w:div w:id="1776556977">
              <w:marLeft w:val="0"/>
              <w:marRight w:val="0"/>
              <w:marTop w:val="0"/>
              <w:marBottom w:val="0"/>
              <w:divBdr>
                <w:top w:val="none" w:sz="0" w:space="0" w:color="auto"/>
                <w:left w:val="none" w:sz="0" w:space="0" w:color="auto"/>
                <w:bottom w:val="none" w:sz="0" w:space="0" w:color="auto"/>
                <w:right w:val="none" w:sz="0" w:space="0" w:color="auto"/>
              </w:divBdr>
              <w:divsChild>
                <w:div w:id="15252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14401">
      <w:bodyDiv w:val="1"/>
      <w:marLeft w:val="0"/>
      <w:marRight w:val="0"/>
      <w:marTop w:val="0"/>
      <w:marBottom w:val="0"/>
      <w:divBdr>
        <w:top w:val="none" w:sz="0" w:space="0" w:color="auto"/>
        <w:left w:val="none" w:sz="0" w:space="0" w:color="auto"/>
        <w:bottom w:val="none" w:sz="0" w:space="0" w:color="auto"/>
        <w:right w:val="none" w:sz="0" w:space="0" w:color="auto"/>
      </w:divBdr>
      <w:divsChild>
        <w:div w:id="575095199">
          <w:marLeft w:val="0"/>
          <w:marRight w:val="0"/>
          <w:marTop w:val="0"/>
          <w:marBottom w:val="0"/>
          <w:divBdr>
            <w:top w:val="none" w:sz="0" w:space="0" w:color="auto"/>
            <w:left w:val="none" w:sz="0" w:space="0" w:color="auto"/>
            <w:bottom w:val="none" w:sz="0" w:space="0" w:color="auto"/>
            <w:right w:val="none" w:sz="0" w:space="0" w:color="auto"/>
          </w:divBdr>
          <w:divsChild>
            <w:div w:id="1593471422">
              <w:marLeft w:val="0"/>
              <w:marRight w:val="0"/>
              <w:marTop w:val="0"/>
              <w:marBottom w:val="0"/>
              <w:divBdr>
                <w:top w:val="none" w:sz="0" w:space="0" w:color="auto"/>
                <w:left w:val="none" w:sz="0" w:space="0" w:color="auto"/>
                <w:bottom w:val="none" w:sz="0" w:space="0" w:color="auto"/>
                <w:right w:val="none" w:sz="0" w:space="0" w:color="auto"/>
              </w:divBdr>
              <w:divsChild>
                <w:div w:id="11785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6323">
      <w:bodyDiv w:val="1"/>
      <w:marLeft w:val="0"/>
      <w:marRight w:val="0"/>
      <w:marTop w:val="0"/>
      <w:marBottom w:val="0"/>
      <w:divBdr>
        <w:top w:val="none" w:sz="0" w:space="0" w:color="auto"/>
        <w:left w:val="none" w:sz="0" w:space="0" w:color="auto"/>
        <w:bottom w:val="none" w:sz="0" w:space="0" w:color="auto"/>
        <w:right w:val="none" w:sz="0" w:space="0" w:color="auto"/>
      </w:divBdr>
      <w:divsChild>
        <w:div w:id="2127700124">
          <w:marLeft w:val="-150"/>
          <w:marRight w:val="-150"/>
          <w:marTop w:val="0"/>
          <w:marBottom w:val="0"/>
          <w:divBdr>
            <w:top w:val="none" w:sz="0" w:space="0" w:color="auto"/>
            <w:left w:val="none" w:sz="0" w:space="0" w:color="auto"/>
            <w:bottom w:val="none" w:sz="0" w:space="0" w:color="auto"/>
            <w:right w:val="none" w:sz="0" w:space="0" w:color="auto"/>
          </w:divBdr>
          <w:divsChild>
            <w:div w:id="356346847">
              <w:marLeft w:val="2850"/>
              <w:marRight w:val="4800"/>
              <w:marTop w:val="0"/>
              <w:marBottom w:val="0"/>
              <w:divBdr>
                <w:top w:val="none" w:sz="0" w:space="0" w:color="auto"/>
                <w:left w:val="none" w:sz="0" w:space="0" w:color="auto"/>
                <w:bottom w:val="none" w:sz="0" w:space="0" w:color="auto"/>
                <w:right w:val="none" w:sz="0" w:space="0" w:color="auto"/>
              </w:divBdr>
            </w:div>
          </w:divsChild>
        </w:div>
        <w:div w:id="26764745">
          <w:marLeft w:val="-150"/>
          <w:marRight w:val="-150"/>
          <w:marTop w:val="0"/>
          <w:marBottom w:val="0"/>
          <w:divBdr>
            <w:top w:val="none" w:sz="0" w:space="0" w:color="auto"/>
            <w:left w:val="none" w:sz="0" w:space="0" w:color="auto"/>
            <w:bottom w:val="none" w:sz="0" w:space="0" w:color="auto"/>
            <w:right w:val="none" w:sz="0" w:space="0" w:color="auto"/>
          </w:divBdr>
        </w:div>
        <w:div w:id="1326394515">
          <w:marLeft w:val="-150"/>
          <w:marRight w:val="-150"/>
          <w:marTop w:val="0"/>
          <w:marBottom w:val="0"/>
          <w:divBdr>
            <w:top w:val="none" w:sz="0" w:space="0" w:color="auto"/>
            <w:left w:val="none" w:sz="0" w:space="0" w:color="auto"/>
            <w:bottom w:val="none" w:sz="0" w:space="0" w:color="auto"/>
            <w:right w:val="none" w:sz="0" w:space="0" w:color="auto"/>
          </w:divBdr>
          <w:divsChild>
            <w:div w:id="913399344">
              <w:marLeft w:val="0"/>
              <w:marRight w:val="0"/>
              <w:marTop w:val="0"/>
              <w:marBottom w:val="0"/>
              <w:divBdr>
                <w:top w:val="none" w:sz="0" w:space="0" w:color="auto"/>
                <w:left w:val="none" w:sz="0" w:space="0" w:color="auto"/>
                <w:bottom w:val="none" w:sz="0" w:space="0" w:color="auto"/>
                <w:right w:val="none" w:sz="0" w:space="0" w:color="auto"/>
              </w:divBdr>
              <w:divsChild>
                <w:div w:id="1550070595">
                  <w:marLeft w:val="0"/>
                  <w:marRight w:val="0"/>
                  <w:marTop w:val="100"/>
                  <w:marBottom w:val="100"/>
                  <w:divBdr>
                    <w:top w:val="none" w:sz="0" w:space="0" w:color="auto"/>
                    <w:left w:val="none" w:sz="0" w:space="0" w:color="auto"/>
                    <w:bottom w:val="none" w:sz="0" w:space="0" w:color="auto"/>
                    <w:right w:val="none" w:sz="0" w:space="0" w:color="auto"/>
                  </w:divBdr>
                  <w:divsChild>
                    <w:div w:id="16064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7690">
              <w:marLeft w:val="2850"/>
              <w:marRight w:val="4800"/>
              <w:marTop w:val="0"/>
              <w:marBottom w:val="300"/>
              <w:divBdr>
                <w:top w:val="none" w:sz="0" w:space="0" w:color="auto"/>
                <w:left w:val="none" w:sz="0" w:space="0" w:color="auto"/>
                <w:bottom w:val="none" w:sz="0" w:space="0" w:color="auto"/>
                <w:right w:val="none" w:sz="0" w:space="0" w:color="auto"/>
              </w:divBdr>
            </w:div>
          </w:divsChild>
        </w:div>
      </w:divsChild>
    </w:div>
    <w:div w:id="844788509">
      <w:bodyDiv w:val="1"/>
      <w:marLeft w:val="0"/>
      <w:marRight w:val="0"/>
      <w:marTop w:val="0"/>
      <w:marBottom w:val="0"/>
      <w:divBdr>
        <w:top w:val="none" w:sz="0" w:space="0" w:color="auto"/>
        <w:left w:val="none" w:sz="0" w:space="0" w:color="auto"/>
        <w:bottom w:val="none" w:sz="0" w:space="0" w:color="auto"/>
        <w:right w:val="none" w:sz="0" w:space="0" w:color="auto"/>
      </w:divBdr>
    </w:div>
    <w:div w:id="857429391">
      <w:bodyDiv w:val="1"/>
      <w:marLeft w:val="0"/>
      <w:marRight w:val="0"/>
      <w:marTop w:val="0"/>
      <w:marBottom w:val="0"/>
      <w:divBdr>
        <w:top w:val="none" w:sz="0" w:space="0" w:color="auto"/>
        <w:left w:val="none" w:sz="0" w:space="0" w:color="auto"/>
        <w:bottom w:val="none" w:sz="0" w:space="0" w:color="auto"/>
        <w:right w:val="none" w:sz="0" w:space="0" w:color="auto"/>
      </w:divBdr>
      <w:divsChild>
        <w:div w:id="1141310138">
          <w:marLeft w:val="0"/>
          <w:marRight w:val="0"/>
          <w:marTop w:val="0"/>
          <w:marBottom w:val="0"/>
          <w:divBdr>
            <w:top w:val="none" w:sz="0" w:space="0" w:color="auto"/>
            <w:left w:val="none" w:sz="0" w:space="0" w:color="auto"/>
            <w:bottom w:val="none" w:sz="0" w:space="0" w:color="auto"/>
            <w:right w:val="none" w:sz="0" w:space="0" w:color="auto"/>
          </w:divBdr>
          <w:divsChild>
            <w:div w:id="1366253937">
              <w:marLeft w:val="0"/>
              <w:marRight w:val="0"/>
              <w:marTop w:val="0"/>
              <w:marBottom w:val="0"/>
              <w:divBdr>
                <w:top w:val="none" w:sz="0" w:space="0" w:color="auto"/>
                <w:left w:val="none" w:sz="0" w:space="0" w:color="auto"/>
                <w:bottom w:val="none" w:sz="0" w:space="0" w:color="auto"/>
                <w:right w:val="none" w:sz="0" w:space="0" w:color="auto"/>
              </w:divBdr>
              <w:divsChild>
                <w:div w:id="4886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9014">
      <w:bodyDiv w:val="1"/>
      <w:marLeft w:val="0"/>
      <w:marRight w:val="0"/>
      <w:marTop w:val="0"/>
      <w:marBottom w:val="0"/>
      <w:divBdr>
        <w:top w:val="none" w:sz="0" w:space="0" w:color="auto"/>
        <w:left w:val="none" w:sz="0" w:space="0" w:color="auto"/>
        <w:bottom w:val="none" w:sz="0" w:space="0" w:color="auto"/>
        <w:right w:val="none" w:sz="0" w:space="0" w:color="auto"/>
      </w:divBdr>
      <w:divsChild>
        <w:div w:id="487474720">
          <w:marLeft w:val="0"/>
          <w:marRight w:val="0"/>
          <w:marTop w:val="0"/>
          <w:marBottom w:val="0"/>
          <w:divBdr>
            <w:top w:val="none" w:sz="0" w:space="0" w:color="auto"/>
            <w:left w:val="none" w:sz="0" w:space="0" w:color="auto"/>
            <w:bottom w:val="none" w:sz="0" w:space="0" w:color="auto"/>
            <w:right w:val="none" w:sz="0" w:space="0" w:color="auto"/>
          </w:divBdr>
          <w:divsChild>
            <w:div w:id="1840802250">
              <w:marLeft w:val="0"/>
              <w:marRight w:val="0"/>
              <w:marTop w:val="0"/>
              <w:marBottom w:val="0"/>
              <w:divBdr>
                <w:top w:val="none" w:sz="0" w:space="0" w:color="auto"/>
                <w:left w:val="none" w:sz="0" w:space="0" w:color="auto"/>
                <w:bottom w:val="none" w:sz="0" w:space="0" w:color="auto"/>
                <w:right w:val="none" w:sz="0" w:space="0" w:color="auto"/>
              </w:divBdr>
              <w:divsChild>
                <w:div w:id="1262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3488">
      <w:bodyDiv w:val="1"/>
      <w:marLeft w:val="0"/>
      <w:marRight w:val="0"/>
      <w:marTop w:val="0"/>
      <w:marBottom w:val="0"/>
      <w:divBdr>
        <w:top w:val="none" w:sz="0" w:space="0" w:color="auto"/>
        <w:left w:val="none" w:sz="0" w:space="0" w:color="auto"/>
        <w:bottom w:val="none" w:sz="0" w:space="0" w:color="auto"/>
        <w:right w:val="none" w:sz="0" w:space="0" w:color="auto"/>
      </w:divBdr>
      <w:divsChild>
        <w:div w:id="252125465">
          <w:marLeft w:val="0"/>
          <w:marRight w:val="0"/>
          <w:marTop w:val="0"/>
          <w:marBottom w:val="0"/>
          <w:divBdr>
            <w:top w:val="none" w:sz="0" w:space="0" w:color="auto"/>
            <w:left w:val="none" w:sz="0" w:space="0" w:color="auto"/>
            <w:bottom w:val="none" w:sz="0" w:space="0" w:color="auto"/>
            <w:right w:val="none" w:sz="0" w:space="0" w:color="auto"/>
          </w:divBdr>
          <w:divsChild>
            <w:div w:id="684794372">
              <w:marLeft w:val="0"/>
              <w:marRight w:val="0"/>
              <w:marTop w:val="0"/>
              <w:marBottom w:val="0"/>
              <w:divBdr>
                <w:top w:val="none" w:sz="0" w:space="0" w:color="auto"/>
                <w:left w:val="none" w:sz="0" w:space="0" w:color="auto"/>
                <w:bottom w:val="none" w:sz="0" w:space="0" w:color="auto"/>
                <w:right w:val="none" w:sz="0" w:space="0" w:color="auto"/>
              </w:divBdr>
              <w:divsChild>
                <w:div w:id="13501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1209">
      <w:bodyDiv w:val="1"/>
      <w:marLeft w:val="0"/>
      <w:marRight w:val="0"/>
      <w:marTop w:val="0"/>
      <w:marBottom w:val="0"/>
      <w:divBdr>
        <w:top w:val="none" w:sz="0" w:space="0" w:color="auto"/>
        <w:left w:val="none" w:sz="0" w:space="0" w:color="auto"/>
        <w:bottom w:val="none" w:sz="0" w:space="0" w:color="auto"/>
        <w:right w:val="none" w:sz="0" w:space="0" w:color="auto"/>
      </w:divBdr>
      <w:divsChild>
        <w:div w:id="917180372">
          <w:marLeft w:val="0"/>
          <w:marRight w:val="0"/>
          <w:marTop w:val="0"/>
          <w:marBottom w:val="0"/>
          <w:divBdr>
            <w:top w:val="none" w:sz="0" w:space="0" w:color="auto"/>
            <w:left w:val="none" w:sz="0" w:space="0" w:color="auto"/>
            <w:bottom w:val="none" w:sz="0" w:space="0" w:color="auto"/>
            <w:right w:val="none" w:sz="0" w:space="0" w:color="auto"/>
          </w:divBdr>
          <w:divsChild>
            <w:div w:id="1804038227">
              <w:marLeft w:val="0"/>
              <w:marRight w:val="0"/>
              <w:marTop w:val="0"/>
              <w:marBottom w:val="0"/>
              <w:divBdr>
                <w:top w:val="none" w:sz="0" w:space="0" w:color="auto"/>
                <w:left w:val="none" w:sz="0" w:space="0" w:color="auto"/>
                <w:bottom w:val="none" w:sz="0" w:space="0" w:color="auto"/>
                <w:right w:val="none" w:sz="0" w:space="0" w:color="auto"/>
              </w:divBdr>
              <w:divsChild>
                <w:div w:id="9449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6254">
      <w:bodyDiv w:val="1"/>
      <w:marLeft w:val="0"/>
      <w:marRight w:val="0"/>
      <w:marTop w:val="0"/>
      <w:marBottom w:val="0"/>
      <w:divBdr>
        <w:top w:val="none" w:sz="0" w:space="0" w:color="auto"/>
        <w:left w:val="none" w:sz="0" w:space="0" w:color="auto"/>
        <w:bottom w:val="none" w:sz="0" w:space="0" w:color="auto"/>
        <w:right w:val="none" w:sz="0" w:space="0" w:color="auto"/>
      </w:divBdr>
      <w:divsChild>
        <w:div w:id="1169752150">
          <w:marLeft w:val="0"/>
          <w:marRight w:val="0"/>
          <w:marTop w:val="0"/>
          <w:marBottom w:val="0"/>
          <w:divBdr>
            <w:top w:val="none" w:sz="0" w:space="0" w:color="auto"/>
            <w:left w:val="none" w:sz="0" w:space="0" w:color="auto"/>
            <w:bottom w:val="none" w:sz="0" w:space="0" w:color="auto"/>
            <w:right w:val="none" w:sz="0" w:space="0" w:color="auto"/>
          </w:divBdr>
        </w:div>
      </w:divsChild>
    </w:div>
    <w:div w:id="2084132655">
      <w:bodyDiv w:val="1"/>
      <w:marLeft w:val="0"/>
      <w:marRight w:val="0"/>
      <w:marTop w:val="0"/>
      <w:marBottom w:val="0"/>
      <w:divBdr>
        <w:top w:val="none" w:sz="0" w:space="0" w:color="auto"/>
        <w:left w:val="none" w:sz="0" w:space="0" w:color="auto"/>
        <w:bottom w:val="none" w:sz="0" w:space="0" w:color="auto"/>
        <w:right w:val="none" w:sz="0" w:space="0" w:color="auto"/>
      </w:divBdr>
      <w:divsChild>
        <w:div w:id="2080209355">
          <w:marLeft w:val="0"/>
          <w:marRight w:val="0"/>
          <w:marTop w:val="0"/>
          <w:marBottom w:val="0"/>
          <w:divBdr>
            <w:top w:val="single" w:sz="6" w:space="8" w:color="EEEEEE"/>
            <w:left w:val="single" w:sz="6" w:space="8" w:color="EEEEEE"/>
            <w:bottom w:val="single" w:sz="6" w:space="8" w:color="EEEEEE"/>
            <w:right w:val="single" w:sz="6" w:space="8" w:color="EEEEEE"/>
          </w:divBdr>
          <w:divsChild>
            <w:div w:id="10757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presidential-actions/executive-order-creating-schedule-f-excepted-ser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olitico.com/story/2018/01/16/pendleton-act-inaugurates-us-civil-service-system-jan-16-1883-340488" TargetMode="External"/><Relationship Id="rId4" Type="http://schemas.openxmlformats.org/officeDocument/2006/relationships/webSettings" Target="webSettings.xml"/><Relationship Id="rId9" Type="http://schemas.openxmlformats.org/officeDocument/2006/relationships/hyperlink" Target="https://www.law.cornell.edu/cfr/text/5/212.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Saunders</dc:creator>
  <cp:keywords/>
  <dc:description/>
  <cp:lastModifiedBy>Tonya Saunders</cp:lastModifiedBy>
  <cp:revision>1</cp:revision>
  <dcterms:created xsi:type="dcterms:W3CDTF">2020-11-02T15:15:00Z</dcterms:created>
  <dcterms:modified xsi:type="dcterms:W3CDTF">2020-11-05T16:07:00Z</dcterms:modified>
</cp:coreProperties>
</file>